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01" w:rsidRDefault="00D95801">
      <w:pPr>
        <w:autoSpaceDE w:val="0"/>
        <w:autoSpaceDN w:val="0"/>
        <w:adjustRightInd w:val="0"/>
        <w:spacing w:after="0" w:line="240" w:lineRule="auto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jc w:val="both"/>
        <w:rPr>
          <w:sz w:val="2"/>
          <w:szCs w:val="2"/>
        </w:rPr>
      </w:pPr>
      <w:r>
        <w:t>17 июля 2009 года N 172-ФЗ</w:t>
      </w:r>
      <w:r>
        <w:br/>
      </w:r>
      <w:r>
        <w:br/>
      </w:r>
    </w:p>
    <w:p w:rsidR="00D95801" w:rsidRDefault="00D95801">
      <w:pPr>
        <w:pStyle w:val="ConsPlusNonformat"/>
        <w:widowControl/>
        <w:pBdr>
          <w:top w:val="single" w:sz="6" w:space="0" w:color="auto"/>
        </w:pBdr>
        <w:rPr>
          <w:rFonts w:cs="Times New Roman"/>
          <w:sz w:val="2"/>
          <w:szCs w:val="2"/>
        </w:rPr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jc w:val="both"/>
      </w:pPr>
    </w:p>
    <w:p w:rsidR="00D95801" w:rsidRDefault="00D95801">
      <w:pPr>
        <w:pStyle w:val="ConsPlusTitle"/>
        <w:widowControl/>
        <w:jc w:val="center"/>
      </w:pPr>
      <w:r>
        <w:t>РОССИЙСКАЯ ФЕДЕРАЦИЯ</w:t>
      </w:r>
    </w:p>
    <w:p w:rsidR="00D95801" w:rsidRDefault="00D95801">
      <w:pPr>
        <w:pStyle w:val="ConsPlusTitle"/>
        <w:widowControl/>
        <w:jc w:val="center"/>
      </w:pPr>
    </w:p>
    <w:p w:rsidR="00D95801" w:rsidRDefault="00D95801">
      <w:pPr>
        <w:pStyle w:val="ConsPlusTitle"/>
        <w:widowControl/>
        <w:jc w:val="center"/>
      </w:pPr>
      <w:r>
        <w:t>ФЕДЕРАЛЬНЫЙ ЗАКОН</w:t>
      </w:r>
    </w:p>
    <w:p w:rsidR="00D95801" w:rsidRDefault="00D95801">
      <w:pPr>
        <w:pStyle w:val="ConsPlusTitle"/>
        <w:widowControl/>
        <w:jc w:val="center"/>
      </w:pPr>
    </w:p>
    <w:p w:rsidR="00D95801" w:rsidRDefault="00D95801">
      <w:pPr>
        <w:pStyle w:val="ConsPlusTitle"/>
        <w:widowControl/>
        <w:jc w:val="center"/>
      </w:pPr>
      <w:r>
        <w:t>ОБ АНТИКОРРУПЦИОННОЙ ЭКСПЕРТИЗЕ</w:t>
      </w:r>
    </w:p>
    <w:p w:rsidR="00D95801" w:rsidRDefault="00D95801">
      <w:pPr>
        <w:pStyle w:val="ConsPlusTitle"/>
        <w:widowControl/>
        <w:jc w:val="center"/>
      </w:pPr>
      <w:r>
        <w:t>НОРМАТИВНЫХ ПРАВОВЫХ АКТОВ И ПРОЕКТОВ НОРМАТИВНЫХ</w:t>
      </w:r>
    </w:p>
    <w:p w:rsidR="00D95801" w:rsidRDefault="00D95801">
      <w:pPr>
        <w:pStyle w:val="ConsPlusTitle"/>
        <w:widowControl/>
        <w:jc w:val="center"/>
      </w:pPr>
      <w:r>
        <w:t>ПРАВОВЫХ АКТОВ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jc w:val="right"/>
      </w:pPr>
      <w:r>
        <w:t>Принят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jc w:val="right"/>
      </w:pPr>
      <w:r>
        <w:t>Государственной Думой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jc w:val="right"/>
      </w:pPr>
      <w:r>
        <w:t>3 июля 2009 года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jc w:val="right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jc w:val="right"/>
      </w:pPr>
      <w:r>
        <w:t>Одобрен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jc w:val="right"/>
      </w:pPr>
      <w:r>
        <w:t>Советом Федерации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jc w:val="right"/>
      </w:pPr>
      <w:r>
        <w:t>7 июля 2009 года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</w:pPr>
      <w:r>
        <w:t>Статья 1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</w:pPr>
      <w:r>
        <w:t>Статья 2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1) обязательность проведения антикоррупционной экспертизы проектов нормативных правовых актов;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2) оценка нормативного правового акта во взаимосвязи с другими нормативными правовыми актами;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</w:pPr>
      <w:r>
        <w:t>Статья 3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 Антикоррупционная экспертиза нормативных правовых актов (проектов нормативных правовых актов) проводится: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1) прокуратурой Российской Федерации - в соответствии с настоящим Федеральным законом и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"О прокуратуре Российской Федерации", в установленном Генеральной прокуратурой Российской Федерации </w:t>
      </w:r>
      <w:hyperlink r:id="rId5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6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7" w:history="1">
        <w:r>
          <w:rPr>
            <w:color w:val="0000FF"/>
          </w:rPr>
          <w:t>порядке</w:t>
        </w:r>
      </w:hyperlink>
      <w:r>
        <w:t xml:space="preserve"> и согласно </w:t>
      </w:r>
      <w:hyperlink r:id="rId8" w:history="1">
        <w:r>
          <w:rPr>
            <w:color w:val="0000FF"/>
          </w:rPr>
          <w:t>методике</w:t>
        </w:r>
      </w:hyperlink>
      <w:r>
        <w:t>, определенным Правительством Российской Федерации;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hyperlink r:id="rId9" w:history="1">
        <w:r>
          <w:rPr>
            <w:color w:val="0000FF"/>
          </w:rPr>
          <w:t>методике</w:t>
        </w:r>
      </w:hyperlink>
      <w:r>
        <w:t>, определенной Правительством Российской Федерации.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1) прав, свобод и обязанностей человека и гражданина;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2) государственной и муниципальной собственности, государственной и муниципальной службы, </w:t>
      </w:r>
      <w:hyperlink r:id="rId10" w:history="1">
        <w:r>
          <w:rPr>
            <w:color w:val="0000FF"/>
          </w:rPr>
          <w:t>бюджетного</w:t>
        </w:r>
      </w:hyperlink>
      <w:r>
        <w:t xml:space="preserve">, </w:t>
      </w:r>
      <w:hyperlink r:id="rId11" w:history="1">
        <w:r>
          <w:rPr>
            <w:color w:val="0000FF"/>
          </w:rPr>
          <w:t>налогового</w:t>
        </w:r>
      </w:hyperlink>
      <w:r>
        <w:t xml:space="preserve">, </w:t>
      </w:r>
      <w:hyperlink r:id="rId12" w:history="1">
        <w:r>
          <w:rPr>
            <w:color w:val="0000FF"/>
          </w:rPr>
          <w:t>таможенного</w:t>
        </w:r>
      </w:hyperlink>
      <w:r>
        <w:t xml:space="preserve">, </w:t>
      </w:r>
      <w:hyperlink r:id="rId13" w:history="1">
        <w:r>
          <w:rPr>
            <w:color w:val="0000FF"/>
          </w:rPr>
          <w:t>лесного</w:t>
        </w:r>
      </w:hyperlink>
      <w:r>
        <w:t xml:space="preserve">, </w:t>
      </w:r>
      <w:hyperlink r:id="rId14" w:history="1">
        <w:r>
          <w:rPr>
            <w:color w:val="0000FF"/>
          </w:rPr>
          <w:t>водного</w:t>
        </w:r>
      </w:hyperlink>
      <w:r>
        <w:t xml:space="preserve">, </w:t>
      </w:r>
      <w:hyperlink r:id="rId15" w:history="1">
        <w:r>
          <w:rPr>
            <w:color w:val="0000FF"/>
          </w:rPr>
          <w:t>земельного</w:t>
        </w:r>
      </w:hyperlink>
      <w:r>
        <w:t xml:space="preserve">, </w:t>
      </w:r>
      <w:hyperlink r:id="rId16" w:history="1">
        <w:r>
          <w:rPr>
            <w:color w:val="0000FF"/>
          </w:rPr>
          <w:t>градостроительного</w:t>
        </w:r>
      </w:hyperlink>
      <w:r>
        <w:t xml:space="preserve">, </w:t>
      </w:r>
      <w:hyperlink r:id="rId17" w:history="1">
        <w:r>
          <w:rPr>
            <w:color w:val="0000FF"/>
          </w:rPr>
          <w:t>природоохранного</w:t>
        </w:r>
      </w:hyperlink>
      <w:r>
        <w:t xml:space="preserve"> законодательства, </w:t>
      </w:r>
      <w:hyperlink r:id="rId18" w:history="1">
        <w:r>
          <w:rPr>
            <w:color w:val="0000FF"/>
          </w:rPr>
          <w:t>законодательства</w:t>
        </w:r>
      </w:hyperlink>
      <w:r>
        <w:t xml:space="preserve">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3. Федеральный орган исполнительной власти в области юстиции проводит антикоррупционную экспертизу: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2) проектов концепций и технических заданий на разработку проектов федеральных законов, проектов официальных отзывов и заключений на проекты федеральных законов - при проведении их правовой экспертизы;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4) нормативных правовых актов субъектов Российской Федерации - при мониторинге их применения.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</w:pPr>
      <w:r>
        <w:t>Статья 4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1. Выявленные в нормативных правовых актах (проектах нормативных правовых актов) коррупциогенные факторы отражаются: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2) в заключении, составляемом при проведении антикоррупционной экспертизы в случаях, предусмотренных </w:t>
      </w:r>
      <w:hyperlink r:id="rId19" w:history="1">
        <w:r>
          <w:rPr>
            <w:color w:val="0000FF"/>
          </w:rPr>
          <w:t>частями 3</w:t>
        </w:r>
      </w:hyperlink>
      <w:r>
        <w:t xml:space="preserve"> и </w:t>
      </w:r>
      <w:hyperlink r:id="rId20" w:history="1">
        <w:r>
          <w:rPr>
            <w:color w:val="0000FF"/>
          </w:rPr>
          <w:t>4 статьи 3</w:t>
        </w:r>
      </w:hyperlink>
      <w:r>
        <w:t xml:space="preserve"> настоящего Федерального закона (далее - заключение).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4. Требование прокурора об изменении нормативного правового акта может быть обжаловано в установленном порядке.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5. Заключение носит рекомендательный характер и подлежит обязательному рассмотрению соответствующими органом, организацией или должностным лицом.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6. Разногласия, возникающие при оценке указанных в заключении коррупциогенных факторов, разрешаются в установленном порядке.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</w:pPr>
      <w:r>
        <w:t>Статья 5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 xml:space="preserve">1. Институты гражданского общества и граждане могут в </w:t>
      </w:r>
      <w:hyperlink r:id="rId21" w:history="1">
        <w:r>
          <w:rPr>
            <w:color w:val="0000FF"/>
          </w:rPr>
          <w:t>порядке</w:t>
        </w:r>
      </w:hyperlink>
      <w:r>
        <w:t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2. В заключении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D95801" w:rsidRDefault="00D95801">
      <w:pPr>
        <w:autoSpaceDE w:val="0"/>
        <w:autoSpaceDN w:val="0"/>
        <w:adjustRightInd w:val="0"/>
        <w:spacing w:after="0" w:line="240" w:lineRule="auto"/>
        <w:jc w:val="right"/>
      </w:pPr>
      <w:r>
        <w:t>Президент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jc w:val="right"/>
      </w:pPr>
      <w:r>
        <w:t>Российской Федерации</w:t>
      </w:r>
    </w:p>
    <w:p w:rsidR="00D95801" w:rsidRDefault="00D95801">
      <w:pPr>
        <w:autoSpaceDE w:val="0"/>
        <w:autoSpaceDN w:val="0"/>
        <w:adjustRightInd w:val="0"/>
        <w:spacing w:after="0" w:line="240" w:lineRule="auto"/>
        <w:jc w:val="right"/>
      </w:pPr>
      <w:r>
        <w:t>Д.МЕДВЕДЕВ</w:t>
      </w:r>
    </w:p>
    <w:p w:rsidR="00D95801" w:rsidRDefault="00D95801">
      <w:pPr>
        <w:autoSpaceDE w:val="0"/>
        <w:autoSpaceDN w:val="0"/>
        <w:adjustRightInd w:val="0"/>
        <w:spacing w:after="0" w:line="240" w:lineRule="auto"/>
      </w:pPr>
      <w:r>
        <w:t>Москва, Кремль</w:t>
      </w:r>
    </w:p>
    <w:p w:rsidR="00D95801" w:rsidRDefault="00D95801">
      <w:pPr>
        <w:autoSpaceDE w:val="0"/>
        <w:autoSpaceDN w:val="0"/>
        <w:adjustRightInd w:val="0"/>
        <w:spacing w:after="0" w:line="240" w:lineRule="auto"/>
      </w:pPr>
      <w:r>
        <w:t>17 июля 2009 года</w:t>
      </w:r>
    </w:p>
    <w:p w:rsidR="00D95801" w:rsidRDefault="00D95801">
      <w:pPr>
        <w:autoSpaceDE w:val="0"/>
        <w:autoSpaceDN w:val="0"/>
        <w:adjustRightInd w:val="0"/>
        <w:spacing w:after="0" w:line="240" w:lineRule="auto"/>
      </w:pPr>
      <w:r>
        <w:t>N 172-ФЗ</w:t>
      </w:r>
    </w:p>
    <w:p w:rsidR="00D95801" w:rsidRDefault="00D95801">
      <w:pPr>
        <w:autoSpaceDE w:val="0"/>
        <w:autoSpaceDN w:val="0"/>
        <w:adjustRightInd w:val="0"/>
        <w:spacing w:after="0" w:line="240" w:lineRule="auto"/>
      </w:pPr>
    </w:p>
    <w:p w:rsidR="00D95801" w:rsidRDefault="00D95801">
      <w:pPr>
        <w:autoSpaceDE w:val="0"/>
        <w:autoSpaceDN w:val="0"/>
        <w:adjustRightInd w:val="0"/>
        <w:spacing w:after="0" w:line="240" w:lineRule="auto"/>
      </w:pPr>
    </w:p>
    <w:p w:rsidR="00D95801" w:rsidRDefault="00D95801">
      <w:pPr>
        <w:pStyle w:val="ConsPlusNonformat"/>
        <w:widowControl/>
        <w:pBdr>
          <w:top w:val="single" w:sz="6" w:space="0" w:color="auto"/>
        </w:pBdr>
        <w:rPr>
          <w:rFonts w:cs="Times New Roman"/>
          <w:sz w:val="2"/>
          <w:szCs w:val="2"/>
        </w:rPr>
      </w:pPr>
    </w:p>
    <w:p w:rsidR="00D95801" w:rsidRDefault="00D95801">
      <w:bookmarkStart w:id="0" w:name="_GoBack"/>
      <w:bookmarkEnd w:id="0"/>
    </w:p>
    <w:sectPr w:rsidR="00D95801" w:rsidSect="009E0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3EE"/>
    <w:rsid w:val="001806B9"/>
    <w:rsid w:val="005D13D0"/>
    <w:rsid w:val="009E0319"/>
    <w:rsid w:val="00B967AF"/>
    <w:rsid w:val="00BC33EE"/>
    <w:rsid w:val="00D95801"/>
    <w:rsid w:val="00E70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7A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C33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BC33EE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8088;fld=134;dst=100027" TargetMode="External"/><Relationship Id="rId13" Type="http://schemas.openxmlformats.org/officeDocument/2006/relationships/hyperlink" Target="consultantplus://offline/main?base=LAW;n=108902;fld=134" TargetMode="External"/><Relationship Id="rId18" Type="http://schemas.openxmlformats.org/officeDocument/2006/relationships/hyperlink" Target="consultantplus://offline/main?base=LAW;n=103208;fld=13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LAW;n=98088;fld=134;dst=100021" TargetMode="External"/><Relationship Id="rId7" Type="http://schemas.openxmlformats.org/officeDocument/2006/relationships/hyperlink" Target="consultantplus://offline/main?base=LAW;n=98088;fld=134;dst=100013" TargetMode="External"/><Relationship Id="rId12" Type="http://schemas.openxmlformats.org/officeDocument/2006/relationships/hyperlink" Target="consultantplus://offline/main?base=LAW;n=107181;fld=134" TargetMode="External"/><Relationship Id="rId17" Type="http://schemas.openxmlformats.org/officeDocument/2006/relationships/hyperlink" Target="consultantplus://offline/main?base=LAW;n=108863;f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11908;fld=134" TargetMode="External"/><Relationship Id="rId20" Type="http://schemas.openxmlformats.org/officeDocument/2006/relationships/hyperlink" Target="consultantplus://offline/main?base=LAW;n=89553;fld=134;dst=100032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98088;fld=134;dst=100027" TargetMode="External"/><Relationship Id="rId11" Type="http://schemas.openxmlformats.org/officeDocument/2006/relationships/hyperlink" Target="consultantplus://offline/main?base=LAW;n=108642;fld=134" TargetMode="External"/><Relationship Id="rId5" Type="http://schemas.openxmlformats.org/officeDocument/2006/relationships/hyperlink" Target="consultantplus://offline/main?base=LAW;n=98703;fld=134;dst=100003" TargetMode="External"/><Relationship Id="rId15" Type="http://schemas.openxmlformats.org/officeDocument/2006/relationships/hyperlink" Target="consultantplus://offline/main?base=LAW;n=112800;f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main?base=LAW;n=112715;fld=134" TargetMode="External"/><Relationship Id="rId19" Type="http://schemas.openxmlformats.org/officeDocument/2006/relationships/hyperlink" Target="consultantplus://offline/main?base=LAW;n=89553;fld=134;dst=100027" TargetMode="External"/><Relationship Id="rId4" Type="http://schemas.openxmlformats.org/officeDocument/2006/relationships/hyperlink" Target="consultantplus://offline/main?base=LAW;n=110234;fld=134;dst=100525" TargetMode="External"/><Relationship Id="rId9" Type="http://schemas.openxmlformats.org/officeDocument/2006/relationships/hyperlink" Target="consultantplus://offline/main?base=LAW;n=98088;fld=134;dst=100027" TargetMode="External"/><Relationship Id="rId14" Type="http://schemas.openxmlformats.org/officeDocument/2006/relationships/hyperlink" Target="consultantplus://offline/main?base=LAW;n=108865;fld=1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1468</Words>
  <Characters>8371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 июля 2009 года N 172-ФЗ</dc:title>
  <dc:subject/>
  <dc:creator>Фатхуллин</dc:creator>
  <cp:keywords/>
  <dc:description/>
  <cp:lastModifiedBy>smi4</cp:lastModifiedBy>
  <cp:revision>2</cp:revision>
  <dcterms:created xsi:type="dcterms:W3CDTF">2013-01-16T06:48:00Z</dcterms:created>
  <dcterms:modified xsi:type="dcterms:W3CDTF">2013-01-16T06:48:00Z</dcterms:modified>
</cp:coreProperties>
</file>